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763d41f1940d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15106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DR. IVAN MERZ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2.133.017,04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2.405.293,45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2.070.238,60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2.470.231,76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64.938,31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41.972,27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45.189,63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41.972,27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45.189,63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110.127,94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Dr. Ivan Merz posluje u skladu sa Zakonom o odgoju i obrazovanju u osnovnoj i srednjoj školi Nar. Nov. Broj 87/08, 86/09, 105/10, 90/11, 5/12, 16/12, 86/12, 126/12, 94/13, 152/14, 07/17, 68/18, 98/19, 64/20, 151/22, te Statutom škole.</w:t>
      </w:r>
    </w:p>
    <w:p>
      <w:r>
        <w:t xml:space="preserve"> </w:t>
      </w:r>
    </w:p>
    <w:p>
      <w:r>
        <w:t xml:space="preserve">Osnovna škola Dr. Ivan Merz se financira iz državnog i gradskog proračuna, a ostvaruje i vlastite prihode od iznajmljivanja učionice i školske sportske dvorane.</w:t>
      </w:r>
    </w:p>
    <w:p>
      <w:r>
        <w:t xml:space="preserve"> </w:t>
      </w:r>
    </w:p>
    <w:p>
      <w:r>
        <w:t xml:space="preserve">Godišnji financijski izvještaji OŠ Dr. Ivan Merz sastavljeni su nakon što su proknjižene sve poslovne promjene, događaji i transakcije za razdoblje siječanj-prosinac 2025.,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(Nar. Nov., broj 03/15, 93/15, 135/15, 2/17, 28/17, 112/18, 126/19, 145/20, 31/21, 37/22) u zakonu određenim rokovima što za proračunske korisnike jedinica lokalne i područne samouprave znači predaju do 02. veljače 2026. godine. Obrasci su popunjeni u Registru proračunskih i izvanproračunskih korisnika na obrascima dostupnim u istom.</w:t>
      </w:r>
    </w:p>
    <w:p>
      <w:r>
        <w:t xml:space="preserve">Osoba odgovorna za sastavljanje financijskih izvještaja jest voditeljica računovodstva Nita Aliti, a osoba odgovorna za predaju financijskih izvještaja jest ravnatelj Jurica Šperanda.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46.208,22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69.529,03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150,5</w:t>
            </w:r>
          </w:p>
        </w:tc>
      </w:tr>
    </w:tbl>
    <w:p>
      <w:pPr>
        <w:spacing w:before="0" w:after="0"/>
      </w:pPr>
    </w:p>
    <w:p>
      <w:r>
        <w:t xml:space="preserve">Do povećanja prihoda je došlo zbog veće potrebe za zapošljavanjem pomoćnika u nastavi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86.010,27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110.140,98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128,1</w:t>
            </w:r>
          </w:p>
        </w:tc>
      </w:tr>
    </w:tbl>
    <w:p>
      <w:pPr>
        <w:spacing w:before="0" w:after="0"/>
      </w:pPr>
    </w:p>
    <w:p>
      <w:r>
        <w:t xml:space="preserve">Povećanje prihoda za prehranu i boravak zbog većeg borja učenika koji se hrane i zbog naplate prehrane školi koja je kod nas privremeno smještena zbog toga što se njihova škola obnavlja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46,3</w:t>
            </w:r>
          </w:p>
        </w:tc>
      </w:tr>
    </w:tbl>
    <w:p>
      <w:pPr>
        <w:spacing w:before="0" w:after="0"/>
      </w:pPr>
    </w:p>
    <w:p>
      <w:r>
        <w:t xml:space="preserve">Smanjenje prihoda od prodaje papira jer je u ovoj godini bilo manje papira za recikliranje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18.326,65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130,3</w:t>
            </w:r>
          </w:p>
        </w:tc>
      </w:tr>
    </w:tbl>
    <w:p>
      <w:pPr>
        <w:spacing w:before="0" w:after="0"/>
      </w:pPr>
    </w:p>
    <w:p>
      <w:r>
        <w:t xml:space="preserve">Povećanje prihoda za najam prostora zbog većeg broja ugovora o najmu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9.149,10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7.738,00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84,6</w:t>
            </w:r>
          </w:p>
        </w:tc>
      </w:tr>
    </w:tbl>
    <w:p>
      <w:pPr>
        <w:spacing w:before="0" w:after="0"/>
      </w:pPr>
    </w:p>
    <w:p>
      <w:r>
        <w:t xml:space="preserve">Smanjenje prihoda za donacije zbog toga što u ovoj godini nismo osvojili nagradu od Kauflanda na natjecanju i nismo dobivali voće i povrće od njih.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416.296,15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589.763,02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141,7</w:t>
            </w:r>
          </w:p>
        </w:tc>
      </w:tr>
    </w:tbl>
    <w:p>
      <w:pPr>
        <w:spacing w:before="0" w:after="0"/>
      </w:pPr>
    </w:p>
    <w:p>
      <w:r>
        <w:t xml:space="preserve">Povećanje prihoda od Grada zbog povećanja osnovice pa je stime i rasla plaća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5.329,07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3.960,54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74,3</w:t>
            </w:r>
          </w:p>
        </w:tc>
      </w:tr>
    </w:tbl>
    <w:p>
      <w:pPr>
        <w:spacing w:before="0" w:after="0"/>
      </w:pPr>
    </w:p>
    <w:p>
      <w:r>
        <w:t xml:space="preserve">Smanjenje prihoda za nabavu nefinancijske imovine zbog manje nabave u odnosu na prethodnu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1.331.059,07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1.629.365,75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122,4</w:t>
            </w:r>
          </w:p>
        </w:tc>
      </w:tr>
    </w:tbl>
    <w:p>
      <w:pPr>
        <w:spacing w:before="0" w:after="0"/>
      </w:pPr>
    </w:p>
    <w:p>
      <w:r>
        <w:t xml:space="preserve">Povećanje rashoda za plaću zbog povećanja osnovice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138,3</w:t>
            </w:r>
          </w:p>
        </w:tc>
      </w:tr>
    </w:tbl>
    <w:p>
      <w:pPr>
        <w:spacing w:before="0" w:after="0"/>
      </w:pPr>
    </w:p>
    <w:p>
      <w:r>
        <w:t xml:space="preserve">Povećanje rashoda za rad s djecom po prilagođenom programu zbog većeg broja učenika koji su dobili rješenje da rade po prilagođenom programu.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227.393,15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276.019,09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r>
        <w:t xml:space="preserve">Povećanje rashoda za zdravstveno osiguranje zbog povećanja osnovice za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3.916,02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369,3</w:t>
            </w:r>
          </w:p>
        </w:tc>
      </w:tr>
    </w:tbl>
    <w:p>
      <w:pPr>
        <w:spacing w:before="0" w:after="0"/>
      </w:pPr>
    </w:p>
    <w:p>
      <w:r>
        <w:t xml:space="preserve">Povećanje troškova za stručno usavršavanje djelatnika zbog veće potrebe djelatnika za educiranjem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341,5</w:t>
            </w:r>
          </w:p>
        </w:tc>
      </w:tr>
    </w:tbl>
    <w:p>
      <w:pPr>
        <w:spacing w:before="0" w:after="0"/>
      </w:pPr>
    </w:p>
    <w:p>
      <w:r>
        <w:t xml:space="preserve">Povećanje troškova za materijal za održavanje zbog veće potrebe za nabavom istog zbog kvarova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24.261,62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35.083,84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144,6</w:t>
            </w:r>
          </w:p>
        </w:tc>
      </w:tr>
    </w:tbl>
    <w:p>
      <w:pPr>
        <w:spacing w:before="0" w:after="0"/>
      </w:pPr>
    </w:p>
    <w:p>
      <w:r>
        <w:t xml:space="preserve">Povećanje troškova za usluge za tekuće i investcijsko održavanje zbog veće potrebe za popravcima postojeće opreme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957,3</w:t>
            </w:r>
          </w:p>
        </w:tc>
      </w:tr>
    </w:tbl>
    <w:p>
      <w:pPr>
        <w:spacing w:before="0" w:after="0"/>
      </w:pPr>
    </w:p>
    <w:p>
      <w:r>
        <w:t xml:space="preserve">Povećanje zdravstvenih usluga zbog odlaska određenog broja djelatnika na sistematski pregled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4.483,88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148,9</w:t>
            </w:r>
          </w:p>
        </w:tc>
      </w:tr>
    </w:tbl>
    <w:p>
      <w:pPr>
        <w:spacing w:before="0" w:after="0"/>
      </w:pPr>
    </w:p>
    <w:p>
      <w:r>
        <w:t xml:space="preserve">Povećanje troškova za računalne usluge zbog povećanja naknade za održavanje programa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10.476,45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20.816,68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198,7</w:t>
            </w:r>
          </w:p>
        </w:tc>
      </w:tr>
    </w:tbl>
    <w:p>
      <w:pPr>
        <w:spacing w:before="0" w:after="0"/>
      </w:pPr>
    </w:p>
    <w:p>
      <w:r>
        <w:t xml:space="preserve">povećanje troškova ostalih usluga zbog plaćanja troškova tjelesne zaštite do raspisivanja natječaja za operativnog djelatnika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128,5</w:t>
            </w:r>
          </w:p>
        </w:tc>
      </w:tr>
    </w:tbl>
    <w:p>
      <w:pPr>
        <w:spacing w:before="0" w:after="0"/>
      </w:pPr>
    </w:p>
    <w:p>
      <w:r>
        <w:t xml:space="preserve">povećanje troškova naknade za školski odbor zbog povećanja iznosa po održanoj sjednici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1143,3</w:t>
            </w:r>
          </w:p>
        </w:tc>
      </w:tr>
    </w:tbl>
    <w:p>
      <w:pPr>
        <w:spacing w:before="0" w:after="0"/>
      </w:pPr>
    </w:p>
    <w:p>
      <w:r>
        <w:t xml:space="preserve">Povećanje troškova reprezentacije zbog provedbe projekta Gradišćanska djeca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58,4</w:t>
            </w:r>
          </w:p>
        </w:tc>
      </w:tr>
    </w:tbl>
    <w:p>
      <w:pPr>
        <w:spacing w:before="0" w:after="0"/>
      </w:pPr>
    </w:p>
    <w:p>
      <w:r>
        <w:t xml:space="preserve">smanjenje troškova naknade i pristojbe jer jedan dio godine nismo plaćali naknadu za nezapošljavanje invalida zbog preplate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6.838,81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11.145,71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163,0</w:t>
            </w:r>
          </w:p>
        </w:tc>
      </w:tr>
    </w:tbl>
    <w:p>
      <w:pPr>
        <w:spacing w:before="0" w:after="0"/>
      </w:pPr>
    </w:p>
    <w:p>
      <w:r>
        <w:t xml:space="preserve">povećanje troškova ostalih nespomenutih rashoda zbog veće nabave ostalih nespomenutih rashoda poslovanja i zbog većih troškova prijevoza učenika na ŠUP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204,1</w:t>
            </w:r>
          </w:p>
        </w:tc>
      </w:tr>
    </w:tbl>
    <w:p>
      <w:pPr>
        <w:spacing w:before="0" w:after="0"/>
      </w:pPr>
    </w:p>
    <w:p>
      <w:r>
        <w:t xml:space="preserve">Povećanje troškova bankarskih usluga zbog povećanja naknade banaka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5.980,12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smanjenje zateznih kamata zbog toga što u prošloj godini smo imali još neisplaćenih tužbi djelatnika, a u ovoj godini toga više nema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176,7</w:t>
            </w:r>
          </w:p>
        </w:tc>
      </w:tr>
    </w:tbl>
    <w:p>
      <w:pPr>
        <w:spacing w:before="0" w:after="0"/>
      </w:pPr>
    </w:p>
    <w:p>
      <w:r>
        <w:t xml:space="preserve">povećanje troškova nabave uredske opreme i namještaja zbog veće potrebe za nabavom iste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23,9</w:t>
            </w:r>
          </w:p>
        </w:tc>
      </w:tr>
    </w:tbl>
    <w:p>
      <w:pPr>
        <w:spacing w:before="0" w:after="0"/>
      </w:pPr>
    </w:p>
    <w:p>
      <w:r>
        <w:t xml:space="preserve">smanjenje troškova za nabavu opreme za održavanje i zaštitu jer u ovoj godini nismo više imali potrebe za nabavom iste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3.418,33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283,3</w:t>
            </w:r>
          </w:p>
        </w:tc>
      </w:tr>
    </w:tbl>
    <w:p>
      <w:pPr>
        <w:spacing w:before="0" w:after="0"/>
      </w:pPr>
    </w:p>
    <w:p>
      <w:r>
        <w:t xml:space="preserve">Povećanje troškova nabave sportske i glazbene opreme zbog dotrajale sportske opreme smo imali veću potrebu za nabavom iste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7.072,05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12.120,73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171,4</w:t>
            </w:r>
          </w:p>
        </w:tc>
      </w:tr>
    </w:tbl>
    <w:p>
      <w:pPr>
        <w:spacing w:before="0" w:after="0"/>
      </w:pPr>
    </w:p>
    <w:p>
      <w:r>
        <w:t xml:space="preserve">povećanje troškova za nabavu uređaja zbog nabave strojeva za potrebe kuhinje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28.371,76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25.233,52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88,9</w:t>
            </w:r>
          </w:p>
        </w:tc>
      </w:tr>
    </w:tbl>
    <w:p>
      <w:pPr>
        <w:spacing w:before="0" w:after="0"/>
      </w:pPr>
    </w:p>
    <w:p>
      <w:r>
        <w:t xml:space="preserve">Smanjenje troškova nabave udžbenika zbog manje potrebe za nabavom istih zbog manjeg otpisa udžbenika iz prethodne školske godine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110.664,46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150.673,55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136,2</w:t>
            </w:r>
          </w:p>
        </w:tc>
      </w:tr>
    </w:tbl>
    <w:p>
      <w:pPr>
        <w:spacing w:before="0" w:after="0"/>
      </w:pPr>
    </w:p>
    <w:p>
      <w:r>
        <w:t xml:space="preserve">Povećanje novčanih sredstava na računu zbog uplate akontacije Gradskog ureda za isplatu plaća za prosinac u siječnju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14.472,64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20.106,13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138,9</w:t>
            </w:r>
          </w:p>
        </w:tc>
      </w:tr>
    </w:tbl>
    <w:p>
      <w:pPr>
        <w:spacing w:before="0" w:after="0"/>
      </w:pPr>
    </w:p>
    <w:p>
      <w:r>
        <w:t xml:space="preserve">povećanje potraživanja za naknadne koje se refundiraju (HZZO)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122.289,09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2025.g. smo počeli voditi potraživanja za uplate ministarstva (plaće, prehrana, materijalna prava i sl.)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9.677,44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7.502,42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77,5</w:t>
            </w:r>
          </w:p>
        </w:tc>
      </w:tr>
    </w:tbl>
    <w:p>
      <w:pPr>
        <w:spacing w:before="0" w:after="0"/>
      </w:pPr>
    </w:p>
    <w:p>
      <w:r>
        <w:t xml:space="preserve">smanjenje potraživanja za prihode od prodaje proizvoda i robe te pruženih usluga zbog podmirenih računa za najam dvorane i učionica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4.644,30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predujmove veće u odnosu na prošlu godinu zbog većeg broja bolovanja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4.644,30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bolovanje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ispravka je došlo zbog krivo knjiženog računa u prehodnom razdoblju te smo korigirali obvezu koja nije niti postojala.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1.996.949,46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2.376.482,85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</w:tbl>
    <w:p>
      <w:pPr>
        <w:spacing w:before="0" w:after="0"/>
      </w:pPr>
    </w:p>
    <w:p>
      <w:r>
        <w:t xml:space="preserve">ovdje se iskazuju rashodi ostvareni u proračunskoj godini umanjeni za nabavu prehrane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115.261,41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138.938,54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ovdje se iskazuje iznos potrošen za nabavu namirnica za potrebe školske kuhinje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43.980,53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amortizaciju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Promjena u vrijednosti imovine nastala je zbog odluke o isknjiženju i prijenosu imovine koja se vodila u poslovnim knjigama Gradskog ureda za financije i javnu nabavu u poslovne knjige škole. U Odluci je dobiven iznos sadašnje vrijednosti kratkotrajnei imovine te je za taj iznos povećana vrijednost na šifri P022Proizvedena kratkotrajna imovina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kratkotrajna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obveza za obvezu koja nije niti postojala. Krivo knjižen račun u prethodnom razdoblju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214.212,81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u iznosu 214.212,81 eura obuhvaćaju obveze za rashode poslovanja i rashode za nabavu nefinancijske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13.438,18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nisu podmirene jer još uvijek nismo dobili sredstva od strane gradskog ureda za podmirivanje obveza. Obveza je nastala za radove odrađene u obnovi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200.774,63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obuhvaća nedospjele obveze na kraju izvještajnog razdoblja, na dan 31.12.2025. godine u iznosu od 200.774,63 eura , a u većem iznosu odnosi se na rashode za plaće zaposlenika za prosinac 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4.644,30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obuhvaća međusobne obveze subjekata općeg proračuna za obveze bolovanja preko HZZO-a koje dospijevaju u trenutku zatvaranja obveza od strane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Sredstva po EU izvještaju odnose se na sredstva vezana uz pomoćnike u nastavi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e0882a46c542d0" /></Relationships>
</file>